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18BCB" w14:textId="77777777" w:rsidR="0065775E" w:rsidRPr="00F02B12" w:rsidRDefault="0065775E" w:rsidP="0065775E">
      <w:pPr>
        <w:pStyle w:val="Bodyt"/>
        <w:numPr>
          <w:ilvl w:val="0"/>
          <w:numId w:val="0"/>
        </w:numPr>
        <w:tabs>
          <w:tab w:val="left" w:pos="360"/>
        </w:tabs>
        <w:spacing w:before="120"/>
        <w:rPr>
          <w:b/>
          <w:bCs/>
        </w:rPr>
      </w:pPr>
      <w:r w:rsidRPr="00F02B12">
        <w:rPr>
          <w:b/>
          <w:bCs/>
        </w:rPr>
        <w:t>Lugupeetud lepingupartner</w:t>
      </w:r>
    </w:p>
    <w:p w14:paraId="3ACCDB24" w14:textId="77777777" w:rsidR="0065775E" w:rsidRPr="00F02B12" w:rsidRDefault="0065775E" w:rsidP="0065775E">
      <w:pPr>
        <w:ind w:left="142"/>
        <w:jc w:val="left"/>
        <w:rPr>
          <w:b/>
          <w:bCs/>
        </w:rPr>
      </w:pPr>
    </w:p>
    <w:p w14:paraId="5FFFB93C" w14:textId="77777777" w:rsidR="0065775E" w:rsidRPr="00401849" w:rsidRDefault="0065775E" w:rsidP="0065775E">
      <w:pPr>
        <w:pStyle w:val="BodyText2"/>
        <w:spacing w:line="240" w:lineRule="auto"/>
        <w:ind w:left="142"/>
        <w:rPr>
          <w:b/>
        </w:rPr>
      </w:pPr>
      <w:r w:rsidRPr="00F02B12">
        <w:t xml:space="preserve">Tallinna Linnavaraamet </w:t>
      </w:r>
      <w:r w:rsidRPr="00F02B12">
        <w:rPr>
          <w:color w:val="000000"/>
        </w:rPr>
        <w:t>kutsub Teid esitama hinnapakkumist minikonkursil</w:t>
      </w:r>
      <w:r>
        <w:rPr>
          <w:color w:val="000000"/>
        </w:rPr>
        <w:t>:</w:t>
      </w:r>
    </w:p>
    <w:p w14:paraId="707225BC"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bookmarkStart w:id="0" w:name="_Toc29960095"/>
      <w:bookmarkStart w:id="1" w:name="_Toc188240363"/>
      <w:bookmarkStart w:id="2" w:name="_Toc421778126"/>
      <w:r w:rsidRPr="00F02B12">
        <w:rPr>
          <w:rFonts w:ascii="Times New Roman" w:hAnsi="Times New Roman" w:cs="Times New Roman"/>
          <w:sz w:val="24"/>
          <w:szCs w:val="24"/>
        </w:rPr>
        <w:t>ÜLDOSA</w:t>
      </w:r>
      <w:bookmarkEnd w:id="0"/>
      <w:bookmarkEnd w:id="1"/>
      <w:bookmarkEnd w:id="2"/>
    </w:p>
    <w:tbl>
      <w:tblPr>
        <w:tblW w:w="9322" w:type="dxa"/>
        <w:tblInd w:w="108" w:type="dxa"/>
        <w:tblLook w:val="04A0" w:firstRow="1" w:lastRow="0" w:firstColumn="1" w:lastColumn="0" w:noHBand="0" w:noVBand="1"/>
      </w:tblPr>
      <w:tblGrid>
        <w:gridCol w:w="3686"/>
        <w:gridCol w:w="5636"/>
      </w:tblGrid>
      <w:tr w:rsidR="0065775E" w:rsidRPr="00F02B12" w14:paraId="19267347" w14:textId="77777777" w:rsidTr="00C06864">
        <w:trPr>
          <w:trHeight w:val="486"/>
        </w:trPr>
        <w:tc>
          <w:tcPr>
            <w:tcW w:w="3686" w:type="dxa"/>
            <w:tcBorders>
              <w:top w:val="single" w:sz="4" w:space="0" w:color="auto"/>
              <w:left w:val="single" w:sz="4" w:space="0" w:color="auto"/>
              <w:bottom w:val="single" w:sz="4" w:space="0" w:color="auto"/>
              <w:right w:val="single" w:sz="4" w:space="0" w:color="auto"/>
            </w:tcBorders>
          </w:tcPr>
          <w:p w14:paraId="661E8F8F" w14:textId="77777777" w:rsidR="0065775E" w:rsidRPr="00F02B12" w:rsidRDefault="0065775E" w:rsidP="00C06864">
            <w:pPr>
              <w:pStyle w:val="NoSpacing"/>
              <w:rPr>
                <w:bCs/>
                <w:kern w:val="32"/>
              </w:rPr>
            </w:pPr>
            <w:r w:rsidRPr="00F02B12">
              <w:t>Hankija:</w:t>
            </w:r>
          </w:p>
        </w:tc>
        <w:tc>
          <w:tcPr>
            <w:tcW w:w="5636" w:type="dxa"/>
            <w:tcBorders>
              <w:top w:val="single" w:sz="4" w:space="0" w:color="auto"/>
              <w:left w:val="single" w:sz="4" w:space="0" w:color="auto"/>
              <w:bottom w:val="single" w:sz="4" w:space="0" w:color="auto"/>
              <w:right w:val="single" w:sz="4" w:space="0" w:color="auto"/>
            </w:tcBorders>
          </w:tcPr>
          <w:p w14:paraId="3D76614D" w14:textId="77777777" w:rsidR="0065775E" w:rsidRPr="00F02B12" w:rsidRDefault="0065775E" w:rsidP="00807848">
            <w:pPr>
              <w:pStyle w:val="NoSpacing"/>
              <w:jc w:val="left"/>
            </w:pPr>
            <w:r w:rsidRPr="00F02B12">
              <w:t>Tallinna Linnavaraamet, registrikood 75023757, Vabaduse väljak 10, 10146, Tallinn</w:t>
            </w:r>
          </w:p>
          <w:p w14:paraId="017FA696" w14:textId="77777777" w:rsidR="0065775E" w:rsidRPr="00F02B12" w:rsidRDefault="0065775E" w:rsidP="00807848">
            <w:pPr>
              <w:pStyle w:val="NoSpacing"/>
              <w:jc w:val="left"/>
              <w:rPr>
                <w:bCs/>
                <w:iCs/>
                <w:kern w:val="32"/>
              </w:rPr>
            </w:pPr>
          </w:p>
        </w:tc>
      </w:tr>
      <w:tr w:rsidR="0065775E" w:rsidRPr="00F02B12" w14:paraId="35544C2F" w14:textId="77777777" w:rsidTr="00C0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732139C4" w14:textId="77777777" w:rsidR="0065775E" w:rsidRPr="00F02B12" w:rsidRDefault="0065775E" w:rsidP="00C06864">
            <w:pPr>
              <w:pStyle w:val="NoSpacing"/>
              <w:rPr>
                <w:bCs/>
                <w:kern w:val="32"/>
              </w:rPr>
            </w:pPr>
            <w:r w:rsidRPr="00F02B12">
              <w:rPr>
                <w:bCs/>
                <w:kern w:val="32"/>
              </w:rPr>
              <w:t>Minikonkursi nimetus</w:t>
            </w:r>
          </w:p>
        </w:tc>
        <w:tc>
          <w:tcPr>
            <w:tcW w:w="5636" w:type="dxa"/>
          </w:tcPr>
          <w:p w14:paraId="5CB20AC7" w14:textId="499DC4FC" w:rsidR="0065775E" w:rsidRPr="00F02B12" w:rsidRDefault="006F0363" w:rsidP="00807848">
            <w:pPr>
              <w:pStyle w:val="NoSpacing"/>
              <w:jc w:val="left"/>
              <w:rPr>
                <w:bCs/>
                <w:kern w:val="32"/>
              </w:rPr>
            </w:pPr>
            <w:r>
              <w:rPr>
                <w:bCs/>
              </w:rPr>
              <w:t>Punane tn 36</w:t>
            </w:r>
            <w:r w:rsidR="000907D5">
              <w:rPr>
                <w:bCs/>
              </w:rPr>
              <w:t xml:space="preserve"> turva- ja nõrkvoolusüsteemide hooldus</w:t>
            </w:r>
          </w:p>
        </w:tc>
      </w:tr>
      <w:tr w:rsidR="0065775E" w:rsidRPr="00F02B12" w14:paraId="6E84C6BB" w14:textId="77777777" w:rsidTr="00C0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7DFB8362" w14:textId="77777777" w:rsidR="0065775E" w:rsidRPr="00F02B12" w:rsidRDefault="0065775E" w:rsidP="00C06864">
            <w:pPr>
              <w:pStyle w:val="NoSpacing"/>
              <w:rPr>
                <w:bCs/>
                <w:kern w:val="32"/>
              </w:rPr>
            </w:pPr>
            <w:r w:rsidRPr="00F02B12">
              <w:rPr>
                <w:bCs/>
                <w:iCs/>
                <w:kern w:val="32"/>
              </w:rPr>
              <w:t>Hankelepingu kestus</w:t>
            </w:r>
          </w:p>
        </w:tc>
        <w:tc>
          <w:tcPr>
            <w:tcW w:w="5636" w:type="dxa"/>
          </w:tcPr>
          <w:p w14:paraId="34EC3E6A" w14:textId="7EF1867E" w:rsidR="0065775E" w:rsidRPr="007C3639" w:rsidRDefault="000907D5" w:rsidP="00807848">
            <w:pPr>
              <w:pStyle w:val="NoSpacing"/>
              <w:jc w:val="left"/>
            </w:pPr>
            <w:r>
              <w:t>01</w:t>
            </w:r>
            <w:r w:rsidR="0065775E">
              <w:t>.0</w:t>
            </w:r>
            <w:r w:rsidR="006F0363">
              <w:t>1</w:t>
            </w:r>
            <w:r w:rsidR="0065775E">
              <w:t>.202</w:t>
            </w:r>
            <w:r w:rsidR="006F0363">
              <w:t>6</w:t>
            </w:r>
            <w:r>
              <w:t xml:space="preserve"> kuni 3</w:t>
            </w:r>
            <w:r w:rsidR="00C37E03">
              <w:t>1</w:t>
            </w:r>
            <w:r w:rsidR="0065775E">
              <w:t>.</w:t>
            </w:r>
            <w:r>
              <w:t>1</w:t>
            </w:r>
            <w:r w:rsidR="006F0363">
              <w:t>2</w:t>
            </w:r>
            <w:r w:rsidR="0065775E">
              <w:t>.202</w:t>
            </w:r>
            <w:r w:rsidR="006F0363">
              <w:t>7</w:t>
            </w:r>
            <w:r w:rsidR="00617F74">
              <w:t xml:space="preserve"> (24 kuud</w:t>
            </w:r>
            <w:r w:rsidR="001B1AF1">
              <w:t>)</w:t>
            </w:r>
          </w:p>
          <w:p w14:paraId="66232D11" w14:textId="77777777" w:rsidR="0065775E" w:rsidRPr="00F02B12" w:rsidRDefault="0065775E" w:rsidP="00807848">
            <w:pPr>
              <w:pStyle w:val="NoSpacing"/>
              <w:jc w:val="left"/>
              <w:rPr>
                <w:bCs/>
                <w:iCs/>
                <w:kern w:val="32"/>
              </w:rPr>
            </w:pPr>
          </w:p>
        </w:tc>
      </w:tr>
      <w:tr w:rsidR="0065775E" w:rsidRPr="00F02B12" w14:paraId="1F0ECDBC" w14:textId="77777777" w:rsidTr="00C0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76C8E0CD" w14:textId="77777777" w:rsidR="0065775E" w:rsidRPr="00F02B12" w:rsidRDefault="0065775E" w:rsidP="00C06864">
            <w:pPr>
              <w:pStyle w:val="NoSpacing"/>
              <w:rPr>
                <w:bCs/>
                <w:kern w:val="32"/>
              </w:rPr>
            </w:pPr>
            <w:r w:rsidRPr="00F02B12">
              <w:rPr>
                <w:bCs/>
                <w:iCs/>
                <w:kern w:val="32"/>
              </w:rPr>
              <w:t>Hinnapakkumise esitamise tähtpäev</w:t>
            </w:r>
          </w:p>
        </w:tc>
        <w:tc>
          <w:tcPr>
            <w:tcW w:w="5636" w:type="dxa"/>
          </w:tcPr>
          <w:p w14:paraId="136515D5" w14:textId="4C033772" w:rsidR="0065775E" w:rsidRPr="00F02B12" w:rsidRDefault="008C324B" w:rsidP="00807848">
            <w:pPr>
              <w:pStyle w:val="NoSpacing"/>
              <w:jc w:val="left"/>
            </w:pPr>
            <w:r>
              <w:t>23</w:t>
            </w:r>
            <w:r w:rsidR="0065775E">
              <w:t>.</w:t>
            </w:r>
            <w:r w:rsidR="006F0363">
              <w:t>12</w:t>
            </w:r>
            <w:r w:rsidR="0065775E">
              <w:t>.202</w:t>
            </w:r>
            <w:r w:rsidR="0008788E">
              <w:t>5</w:t>
            </w:r>
            <w:r w:rsidR="0065775E">
              <w:t xml:space="preserve"> k</w:t>
            </w:r>
            <w:r w:rsidR="00422239">
              <w:t>ell</w:t>
            </w:r>
            <w:r w:rsidR="0065775E">
              <w:t xml:space="preserve"> </w:t>
            </w:r>
            <w:r>
              <w:t>10</w:t>
            </w:r>
            <w:r w:rsidR="0065775E">
              <w:t>.</w:t>
            </w:r>
            <w:r>
              <w:t>0</w:t>
            </w:r>
            <w:r w:rsidR="0065775E">
              <w:t>0</w:t>
            </w:r>
          </w:p>
          <w:p w14:paraId="28033B83" w14:textId="77777777" w:rsidR="0065775E" w:rsidRPr="00F02B12" w:rsidRDefault="0065775E" w:rsidP="00807848">
            <w:pPr>
              <w:pStyle w:val="NoSpacing"/>
              <w:jc w:val="left"/>
              <w:rPr>
                <w:bCs/>
                <w:kern w:val="32"/>
              </w:rPr>
            </w:pPr>
          </w:p>
        </w:tc>
      </w:tr>
      <w:tr w:rsidR="0065775E" w:rsidRPr="00F02B12" w14:paraId="65F1BE2D" w14:textId="77777777" w:rsidTr="00C0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Pr>
          <w:p w14:paraId="15F7612B" w14:textId="77777777" w:rsidR="0065775E" w:rsidRPr="00F02B12" w:rsidRDefault="0065775E" w:rsidP="00C06864">
            <w:pPr>
              <w:pStyle w:val="NoSpacing"/>
              <w:rPr>
                <w:bCs/>
                <w:iCs/>
                <w:kern w:val="32"/>
              </w:rPr>
            </w:pPr>
            <w:r w:rsidRPr="00F02B12">
              <w:rPr>
                <w:bCs/>
                <w:iCs/>
                <w:kern w:val="32"/>
              </w:rPr>
              <w:t xml:space="preserve">Hinnapakkumise esitamise koht: </w:t>
            </w:r>
          </w:p>
        </w:tc>
        <w:tc>
          <w:tcPr>
            <w:tcW w:w="5636" w:type="dxa"/>
          </w:tcPr>
          <w:p w14:paraId="4E57671E" w14:textId="77777777" w:rsidR="0065775E" w:rsidRPr="00F02B12" w:rsidRDefault="0065775E" w:rsidP="00807848">
            <w:pPr>
              <w:pStyle w:val="NoSpacing"/>
              <w:jc w:val="left"/>
            </w:pPr>
            <w:r w:rsidRPr="00F02B12">
              <w:t xml:space="preserve">e-riigihangete keskkond (edaspidi </w:t>
            </w:r>
            <w:r w:rsidRPr="00F02B12">
              <w:rPr>
                <w:i/>
              </w:rPr>
              <w:t>eRHR</w:t>
            </w:r>
            <w:r w:rsidRPr="00F02B12">
              <w:t>)</w:t>
            </w:r>
          </w:p>
          <w:p w14:paraId="0A1BC218" w14:textId="77777777" w:rsidR="0065775E" w:rsidRPr="00F02B12" w:rsidRDefault="0065775E" w:rsidP="00807848">
            <w:pPr>
              <w:pStyle w:val="NoSpacing"/>
              <w:jc w:val="left"/>
              <w:rPr>
                <w:bCs/>
                <w:kern w:val="32"/>
              </w:rPr>
            </w:pPr>
          </w:p>
        </w:tc>
      </w:tr>
      <w:tr w:rsidR="001947D0" w:rsidRPr="00F02B12" w14:paraId="090DA4E2" w14:textId="77777777" w:rsidTr="00C0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6"/>
        </w:trPr>
        <w:tc>
          <w:tcPr>
            <w:tcW w:w="3686" w:type="dxa"/>
          </w:tcPr>
          <w:p w14:paraId="0619ABAD" w14:textId="77777777" w:rsidR="001947D0" w:rsidRPr="00F02B12" w:rsidRDefault="001947D0" w:rsidP="001947D0">
            <w:pPr>
              <w:pStyle w:val="NoSpacing"/>
              <w:rPr>
                <w:bCs/>
                <w:iCs/>
                <w:kern w:val="32"/>
              </w:rPr>
            </w:pPr>
            <w:r w:rsidRPr="00F02B12">
              <w:rPr>
                <w:bCs/>
                <w:iCs/>
                <w:kern w:val="32"/>
              </w:rPr>
              <w:t>Vastutav isik:</w:t>
            </w:r>
          </w:p>
        </w:tc>
        <w:tc>
          <w:tcPr>
            <w:tcW w:w="5636" w:type="dxa"/>
          </w:tcPr>
          <w:p w14:paraId="21DBD1D5" w14:textId="4EB9FEC8" w:rsidR="001947D0" w:rsidRPr="00F02B12" w:rsidRDefault="0008788E" w:rsidP="00807848">
            <w:pPr>
              <w:pStyle w:val="NoSpacing"/>
              <w:jc w:val="left"/>
            </w:pPr>
            <w:r>
              <w:t>K</w:t>
            </w:r>
            <w:r w:rsidR="001947D0" w:rsidRPr="00F02B12">
              <w:t>innisvarah</w:t>
            </w:r>
            <w:r w:rsidR="001947D0">
              <w:t>alduse</w:t>
            </w:r>
            <w:r w:rsidR="001947D0" w:rsidRPr="00F02B12">
              <w:t xml:space="preserve"> osakonna </w:t>
            </w:r>
            <w:r w:rsidR="001947D0">
              <w:t xml:space="preserve">haldusteenuste koordinaator Jaak Karelson, </w:t>
            </w:r>
            <w:hyperlink r:id="rId7" w:history="1">
              <w:r w:rsidR="001947D0" w:rsidRPr="002E131E">
                <w:rPr>
                  <w:rStyle w:val="Hyperlink"/>
                </w:rPr>
                <w:t>jaak.karelson@tallinnlv.ee</w:t>
              </w:r>
            </w:hyperlink>
            <w:r>
              <w:rPr>
                <w:rStyle w:val="Hyperlink"/>
              </w:rPr>
              <w:t xml:space="preserve">; </w:t>
            </w:r>
            <w:r w:rsidRPr="002C22CF">
              <w:rPr>
                <w:rStyle w:val="Hyperlink"/>
                <w:color w:val="auto"/>
              </w:rPr>
              <w:t>telefon 58846884</w:t>
            </w:r>
          </w:p>
        </w:tc>
      </w:tr>
    </w:tbl>
    <w:p w14:paraId="6B7B3709" w14:textId="77777777" w:rsidR="0065775E" w:rsidRPr="00F02B12" w:rsidRDefault="0065775E" w:rsidP="0065775E">
      <w:pPr>
        <w:spacing w:before="120"/>
      </w:pPr>
    </w:p>
    <w:p w14:paraId="70FB324D" w14:textId="77777777" w:rsidR="0065775E" w:rsidRPr="00F02B12" w:rsidRDefault="0065775E" w:rsidP="0065775E">
      <w:pPr>
        <w:spacing w:before="120"/>
      </w:pPr>
      <w:r w:rsidRPr="00F02B12">
        <w:t>Minikonkursi teates kasutatakse termineid järgmistes tähendustes:</w:t>
      </w:r>
    </w:p>
    <w:p w14:paraId="6FC5B2AC" w14:textId="77777777" w:rsidR="0065775E" w:rsidRPr="00F02B12" w:rsidRDefault="0065775E" w:rsidP="0065775E">
      <w:pPr>
        <w:ind w:left="284"/>
      </w:pPr>
      <w:r w:rsidRPr="00F02B12">
        <w:rPr>
          <w:b/>
          <w:i/>
        </w:rPr>
        <w:t>hankija</w:t>
      </w:r>
      <w:r w:rsidRPr="00F02B12">
        <w:t xml:space="preserve"> – Tallinna Linnavaraamet, kes sõlmib hankelepingu minikonkursil soodsaima hinnapakkumise esitanud pakkujaga;</w:t>
      </w:r>
    </w:p>
    <w:p w14:paraId="0E6476AF" w14:textId="77777777" w:rsidR="0065775E" w:rsidRPr="00F02B12" w:rsidRDefault="0065775E" w:rsidP="0065775E">
      <w:pPr>
        <w:ind w:left="284"/>
      </w:pPr>
      <w:r w:rsidRPr="00F02B12">
        <w:rPr>
          <w:b/>
          <w:i/>
        </w:rPr>
        <w:t>pakkuja</w:t>
      </w:r>
      <w:r w:rsidRPr="00F02B12">
        <w:t xml:space="preserve"> – edukas pakkuja, kellega on sõlmitud raamleping </w:t>
      </w:r>
    </w:p>
    <w:p w14:paraId="3F29D757" w14:textId="77777777" w:rsidR="0065775E" w:rsidRPr="00F02B12" w:rsidRDefault="0065775E" w:rsidP="0065775E">
      <w:pPr>
        <w:ind w:left="284"/>
      </w:pPr>
      <w:r w:rsidRPr="00F02B12">
        <w:rPr>
          <w:b/>
          <w:i/>
        </w:rPr>
        <w:t>hankeleping</w:t>
      </w:r>
      <w:r w:rsidRPr="00F02B12">
        <w:t xml:space="preserve"> – minikonkursi dokumendi ja hinnapakkumise alusel sõlmitav töövõtuleping</w:t>
      </w:r>
    </w:p>
    <w:p w14:paraId="4336EE2F" w14:textId="77777777" w:rsidR="0065775E" w:rsidRPr="00F02B12" w:rsidRDefault="0065775E" w:rsidP="0065775E">
      <w:pPr>
        <w:ind w:left="284"/>
      </w:pPr>
      <w:r w:rsidRPr="00F02B12">
        <w:rPr>
          <w:b/>
          <w:i/>
        </w:rPr>
        <w:t>minikonkursi teade</w:t>
      </w:r>
      <w:r w:rsidRPr="00F02B12">
        <w:t xml:space="preserve"> – hankija poolt esitatav teade, mille alusel pakkujad on oodatud tegema hinnapakkumisi;</w:t>
      </w:r>
    </w:p>
    <w:p w14:paraId="2D5C6927" w14:textId="77777777" w:rsidR="0065775E" w:rsidRPr="00F02B12" w:rsidRDefault="0065775E" w:rsidP="0065775E">
      <w:pPr>
        <w:ind w:left="284"/>
      </w:pPr>
      <w:r w:rsidRPr="00F02B12">
        <w:rPr>
          <w:b/>
          <w:i/>
        </w:rPr>
        <w:t>hinnapakkumine</w:t>
      </w:r>
      <w:r w:rsidRPr="00F02B12">
        <w:t xml:space="preserve"> – ühe pakkuja poolt raamlepingu täitmise käigus minikonkursi dokumendi alusel esitatud hinnapakkumine.</w:t>
      </w:r>
    </w:p>
    <w:p w14:paraId="4D3ABC1B" w14:textId="77777777" w:rsidR="0065775E" w:rsidRPr="00F02B12" w:rsidRDefault="0065775E" w:rsidP="0065775E"/>
    <w:p w14:paraId="614F47D3" w14:textId="77777777" w:rsidR="0065775E" w:rsidRPr="00F02B12" w:rsidRDefault="0065775E" w:rsidP="0065775E">
      <w:r w:rsidRPr="00F02B12">
        <w:t>Minikonkursi dokumendi koostamisel on ostja lähtunud riigihanke „</w:t>
      </w:r>
      <w:r w:rsidRPr="00A75D92">
        <w:t>Turva- ja nõrkvoolusüsteemide hooldusteenuse ostmise</w:t>
      </w:r>
      <w:r>
        <w:t>“</w:t>
      </w:r>
      <w:r w:rsidRPr="00156643">
        <w:t xml:space="preserve"> </w:t>
      </w:r>
      <w:r w:rsidRPr="009D0575">
        <w:t xml:space="preserve">raamhange </w:t>
      </w:r>
      <w:r w:rsidRPr="00F02B12">
        <w:t>(viitenumbriga</w:t>
      </w:r>
      <w:r>
        <w:t xml:space="preserve"> </w:t>
      </w:r>
      <w:r w:rsidRPr="00EE6FA4">
        <w:t>254819</w:t>
      </w:r>
      <w:r w:rsidRPr="00F02B12">
        <w:t xml:space="preserve">) tulemusel sõlmitud raamlepingust, riigihangete seadusest (edaspidi </w:t>
      </w:r>
      <w:r w:rsidRPr="00EE6FA4">
        <w:t>RHS</w:t>
      </w:r>
      <w:r w:rsidRPr="00F02B12">
        <w:t>) ja sellega seonduvatest õigusaktidest ning Tallinna linnas kehtestatud riigihangete korraldamist reguleerivatest õigusaktidest.</w:t>
      </w:r>
      <w:r>
        <w:t xml:space="preserve"> </w:t>
      </w:r>
    </w:p>
    <w:p w14:paraId="398358B2"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bookmarkStart w:id="3" w:name="_Toc421778127"/>
      <w:bookmarkStart w:id="4" w:name="_Toc188240364"/>
      <w:bookmarkStart w:id="5" w:name="_Toc29960096"/>
      <w:r w:rsidRPr="00F02B12">
        <w:rPr>
          <w:rFonts w:ascii="Times New Roman" w:hAnsi="Times New Roman" w:cs="Times New Roman"/>
          <w:sz w:val="24"/>
          <w:szCs w:val="24"/>
        </w:rPr>
        <w:t>MINIKONKURSI ESE</w:t>
      </w:r>
      <w:bookmarkEnd w:id="3"/>
      <w:r w:rsidRPr="00F02B12">
        <w:rPr>
          <w:rFonts w:ascii="Times New Roman" w:hAnsi="Times New Roman" w:cs="Times New Roman"/>
          <w:sz w:val="24"/>
          <w:szCs w:val="24"/>
        </w:rPr>
        <w:t xml:space="preserve"> </w:t>
      </w:r>
      <w:bookmarkEnd w:id="4"/>
      <w:bookmarkEnd w:id="5"/>
    </w:p>
    <w:p w14:paraId="7EEE85D8" w14:textId="2E8BE2A6" w:rsidR="0065775E" w:rsidRPr="00F02B12" w:rsidRDefault="0065775E" w:rsidP="0065775E">
      <w:r w:rsidRPr="00F02B12">
        <w:t>2.1. Hankija soovib hinnapakkumist</w:t>
      </w:r>
      <w:r w:rsidR="00617F74">
        <w:t xml:space="preserve"> </w:t>
      </w:r>
      <w:r w:rsidR="00617F74" w:rsidRPr="00617F74">
        <w:rPr>
          <w:b/>
          <w:bCs/>
        </w:rPr>
        <w:t>Punane tn 36</w:t>
      </w:r>
      <w:r w:rsidR="000907D5">
        <w:rPr>
          <w:bCs/>
        </w:rPr>
        <w:t xml:space="preserve"> turva- ja nõrkvoolusüsteemide </w:t>
      </w:r>
      <w:r w:rsidR="000907D5">
        <w:t>hooldusele</w:t>
      </w:r>
      <w:r>
        <w:t>,</w:t>
      </w:r>
      <w:r w:rsidRPr="00F02B12">
        <w:t xml:space="preserve"> mille tehniline kirjeldus</w:t>
      </w:r>
      <w:r>
        <w:t xml:space="preserve"> </w:t>
      </w:r>
      <w:r w:rsidRPr="00F02B12">
        <w:t xml:space="preserve">on toodud hankedokumendi </w:t>
      </w:r>
      <w:r w:rsidR="002C22CF">
        <w:t>L</w:t>
      </w:r>
      <w:r w:rsidRPr="00F02B12">
        <w:t>isa 1.</w:t>
      </w:r>
    </w:p>
    <w:p w14:paraId="1F919FDD"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bookmarkStart w:id="6" w:name="_Toc9064919"/>
      <w:bookmarkStart w:id="7" w:name="_Toc9085353"/>
      <w:bookmarkStart w:id="8" w:name="_Toc9086745"/>
      <w:bookmarkStart w:id="9" w:name="_Toc9087298"/>
      <w:bookmarkStart w:id="10" w:name="_Toc9304705"/>
      <w:bookmarkStart w:id="11" w:name="_Toc9408658"/>
      <w:bookmarkStart w:id="12" w:name="_Toc10803854"/>
      <w:bookmarkStart w:id="13" w:name="_Toc10803934"/>
      <w:bookmarkStart w:id="14" w:name="_Toc10985156"/>
      <w:bookmarkStart w:id="15" w:name="_Toc29960100"/>
      <w:bookmarkStart w:id="16" w:name="_Toc188240368"/>
      <w:bookmarkStart w:id="17" w:name="_Toc421778128"/>
      <w:r w:rsidRPr="00F02B12">
        <w:rPr>
          <w:rFonts w:ascii="Times New Roman" w:hAnsi="Times New Roman" w:cs="Times New Roman"/>
          <w:sz w:val="24"/>
          <w:szCs w:val="24"/>
        </w:rPr>
        <w:t>NÕUDED HINNAPAKKUMISELE</w:t>
      </w:r>
      <w:bookmarkEnd w:id="6"/>
      <w:bookmarkEnd w:id="7"/>
      <w:bookmarkEnd w:id="8"/>
      <w:bookmarkEnd w:id="9"/>
      <w:bookmarkEnd w:id="10"/>
      <w:bookmarkEnd w:id="11"/>
      <w:bookmarkEnd w:id="12"/>
      <w:bookmarkEnd w:id="13"/>
      <w:bookmarkEnd w:id="14"/>
      <w:bookmarkEnd w:id="15"/>
      <w:bookmarkEnd w:id="16"/>
      <w:bookmarkEnd w:id="17"/>
    </w:p>
    <w:p w14:paraId="30AEA672" w14:textId="77777777" w:rsidR="0065775E" w:rsidRPr="00F02B12" w:rsidRDefault="0065775E" w:rsidP="0065775E">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 xml:space="preserve">Hinnapakkumine peab olema jõus </w:t>
      </w:r>
      <w:r>
        <w:rPr>
          <w:rFonts w:ascii="Times New Roman" w:hAnsi="Times New Roman"/>
          <w:b w:val="0"/>
          <w:sz w:val="24"/>
        </w:rPr>
        <w:t>3</w:t>
      </w:r>
      <w:r w:rsidRPr="00F02B12">
        <w:rPr>
          <w:rFonts w:ascii="Times New Roman" w:hAnsi="Times New Roman"/>
          <w:b w:val="0"/>
          <w:sz w:val="24"/>
        </w:rPr>
        <w:t xml:space="preserve">0 tööpäeva. </w:t>
      </w:r>
    </w:p>
    <w:p w14:paraId="37342FFE" w14:textId="77777777" w:rsidR="0065775E" w:rsidRPr="00F02B12" w:rsidRDefault="0065775E" w:rsidP="0043370D">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 xml:space="preserve">Eduka hinnapakkumise esitanud pakkujaga sõlmitakse hankeleping raamlepingu punktis </w:t>
      </w:r>
      <w:r>
        <w:rPr>
          <w:rFonts w:ascii="Times New Roman" w:hAnsi="Times New Roman"/>
          <w:b w:val="0"/>
          <w:sz w:val="24"/>
        </w:rPr>
        <w:t>7</w:t>
      </w:r>
      <w:r w:rsidRPr="00F02B12">
        <w:rPr>
          <w:rFonts w:ascii="Times New Roman" w:hAnsi="Times New Roman"/>
          <w:b w:val="0"/>
          <w:sz w:val="24"/>
        </w:rPr>
        <w:t xml:space="preserve"> sätestatud korras. </w:t>
      </w:r>
    </w:p>
    <w:p w14:paraId="6821EF2C" w14:textId="77777777" w:rsidR="0065775E" w:rsidRPr="00F02B12" w:rsidRDefault="0065775E" w:rsidP="0065775E">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Hinnapakkumine esitatakse eRHRis minikonkursi maksumuse vormil ja peab sisaldama ühikuhindasid eurodes käibemaksuta ja käibemaksuga kaks kohta pärast koma. Vormil ei tohi esineda täitmata kohti.</w:t>
      </w:r>
    </w:p>
    <w:p w14:paraId="78E16B42" w14:textId="77777777" w:rsidR="0065775E" w:rsidRPr="00F02B12" w:rsidRDefault="0065775E" w:rsidP="0043370D">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Hinnapakkumine peab olema koostatud eesti keeles ja allkirjastatud allkirjaõigusliku isiku poolt.</w:t>
      </w:r>
    </w:p>
    <w:p w14:paraId="7ADCC1FA" w14:textId="77777777" w:rsidR="0065775E" w:rsidRPr="00F02B12" w:rsidRDefault="0065775E" w:rsidP="0065775E">
      <w:pPr>
        <w:pStyle w:val="Heading2"/>
        <w:keepNext w:val="0"/>
        <w:tabs>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Hinnapakkumise ettevalmistamise ja esitamisega seotud kulutusi hankija ei hüvita.</w:t>
      </w:r>
    </w:p>
    <w:p w14:paraId="020A8F88"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bookmarkStart w:id="18" w:name="_Toc10803858"/>
      <w:bookmarkStart w:id="19" w:name="_Toc10803938"/>
      <w:bookmarkStart w:id="20" w:name="_Toc10985160"/>
      <w:bookmarkStart w:id="21" w:name="_Toc29960103"/>
      <w:bookmarkStart w:id="22" w:name="_Toc188240370"/>
      <w:bookmarkStart w:id="23" w:name="_Toc421778130"/>
      <w:r w:rsidRPr="00F02B12">
        <w:rPr>
          <w:rFonts w:ascii="Times New Roman" w:hAnsi="Times New Roman" w:cs="Times New Roman"/>
          <w:sz w:val="24"/>
          <w:szCs w:val="24"/>
        </w:rPr>
        <w:lastRenderedPageBreak/>
        <w:t>HINNAPAKKUMISTE VASTAVAKS TUNNISTAMINE VÕI TAGASILÜKKAMINE</w:t>
      </w:r>
      <w:bookmarkEnd w:id="18"/>
      <w:bookmarkEnd w:id="19"/>
      <w:bookmarkEnd w:id="20"/>
      <w:bookmarkEnd w:id="21"/>
      <w:bookmarkEnd w:id="22"/>
      <w:bookmarkEnd w:id="23"/>
      <w:r w:rsidRPr="00F02B12">
        <w:rPr>
          <w:rFonts w:ascii="Times New Roman" w:hAnsi="Times New Roman" w:cs="Times New Roman"/>
          <w:sz w:val="24"/>
          <w:szCs w:val="24"/>
        </w:rPr>
        <w:t>, HINDAMINE JA OTSUSTEST TEAVITAMINE</w:t>
      </w:r>
    </w:p>
    <w:p w14:paraId="196F292A" w14:textId="77777777" w:rsidR="00807848" w:rsidRDefault="00807848" w:rsidP="00BF508D">
      <w:pPr>
        <w:pStyle w:val="Heading2"/>
        <w:keepNext w:val="0"/>
        <w:tabs>
          <w:tab w:val="num" w:pos="142"/>
        </w:tabs>
        <w:autoSpaceDE w:val="0"/>
        <w:autoSpaceDN w:val="0"/>
        <w:spacing w:before="0" w:after="0"/>
        <w:rPr>
          <w:rFonts w:ascii="Times New Roman" w:hAnsi="Times New Roman"/>
          <w:b w:val="0"/>
          <w:sz w:val="24"/>
        </w:rPr>
      </w:pPr>
      <w:bookmarkStart w:id="24" w:name="_Toc9085360"/>
      <w:bookmarkStart w:id="25" w:name="_Toc9086752"/>
      <w:bookmarkStart w:id="26" w:name="_Toc9087305"/>
      <w:bookmarkStart w:id="27" w:name="_Toc9304712"/>
      <w:bookmarkStart w:id="28" w:name="_Toc9408665"/>
      <w:bookmarkStart w:id="29" w:name="_Toc10803861"/>
      <w:bookmarkStart w:id="30" w:name="_Toc10803941"/>
      <w:bookmarkStart w:id="31" w:name="_Toc10985163"/>
      <w:bookmarkStart w:id="32" w:name="_Toc27120293"/>
      <w:bookmarkStart w:id="33" w:name="_Toc27121814"/>
      <w:bookmarkStart w:id="34" w:name="_Toc29960106"/>
      <w:bookmarkStart w:id="35" w:name="_Toc188240373"/>
      <w:bookmarkStart w:id="36" w:name="_Toc421778132"/>
      <w:r>
        <w:rPr>
          <w:rFonts w:ascii="Times New Roman" w:hAnsi="Times New Roman"/>
          <w:b w:val="0"/>
          <w:sz w:val="24"/>
        </w:rPr>
        <w:t>Esitatud hinnapakkumised vaatab hankija läbi ning hindab nende vastavust raamlepingu nõuetele. Hankija võib jätta edasisest menetlusest kõrvale need hinnapakkumised, mis ei vasta raamlepingus ja  minikonkursi dokumendis toodud nõuetele.</w:t>
      </w:r>
    </w:p>
    <w:p w14:paraId="588ADD37" w14:textId="77777777" w:rsidR="00807848" w:rsidRDefault="00807848" w:rsidP="00BF508D">
      <w:pPr>
        <w:pStyle w:val="Heading2"/>
        <w:keepNext w:val="0"/>
        <w:tabs>
          <w:tab w:val="num" w:pos="142"/>
        </w:tabs>
        <w:autoSpaceDE w:val="0"/>
        <w:autoSpaceDN w:val="0"/>
        <w:spacing w:before="0" w:after="0"/>
        <w:rPr>
          <w:rFonts w:ascii="Times New Roman" w:hAnsi="Times New Roman"/>
          <w:b w:val="0"/>
          <w:sz w:val="24"/>
        </w:rPr>
      </w:pPr>
      <w:r>
        <w:rPr>
          <w:rFonts w:ascii="Times New Roman" w:hAnsi="Times New Roman"/>
          <w:b w:val="0"/>
          <w:sz w:val="24"/>
        </w:rPr>
        <w:t xml:space="preserve">Hankija võib tunnistada hinnapakkumise vastavaks, kui selles ei esine kõrvalekaldeid raamlepingus ja selle lisades ning minikonkursi dokumendis ning selle lisades esitatud tingimustest. </w:t>
      </w:r>
    </w:p>
    <w:p w14:paraId="62556038"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Hankijal on õigus põhjendamatult madala maksumusega pakkumus tagasi lükata, kui hankija leiab pärast pakkujalt nõutud selgituse saamist ja tõendite hindamist, et pakkumuse maksumus on põhjendamatult madal või pakkuja ei ole tähtajaks esitanud nõutud selgitust.</w:t>
      </w:r>
    </w:p>
    <w:p w14:paraId="00592B00"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 xml:space="preserve">Hankija lükkab kõik hinnapakkumised tagasi järgmistel juhtudel: </w:t>
      </w:r>
    </w:p>
    <w:p w14:paraId="77D34CA1" w14:textId="77777777" w:rsidR="00807848" w:rsidRDefault="00807848" w:rsidP="00807848">
      <w:pPr>
        <w:numPr>
          <w:ilvl w:val="2"/>
          <w:numId w:val="4"/>
        </w:numPr>
        <w:tabs>
          <w:tab w:val="num" w:pos="993"/>
        </w:tabs>
        <w:autoSpaceDE w:val="0"/>
        <w:autoSpaceDN w:val="0"/>
        <w:outlineLvl w:val="2"/>
      </w:pPr>
      <w:r>
        <w:t>Esitatud pakkumuste maksumused ületavad hankelepingu eeldatavat maksumust (RHS § 116 lg 1 p 1) ning läbirääkimised madalamate hinnapakkumiste üle ei anna tulemusi;</w:t>
      </w:r>
      <w:bookmarkStart w:id="37" w:name="_Toc416709774"/>
      <w:r>
        <w:t xml:space="preserve"> </w:t>
      </w:r>
    </w:p>
    <w:bookmarkEnd w:id="37"/>
    <w:p w14:paraId="002FAE16" w14:textId="77777777" w:rsidR="00807848" w:rsidRDefault="00807848" w:rsidP="00807848">
      <w:pPr>
        <w:numPr>
          <w:ilvl w:val="2"/>
          <w:numId w:val="4"/>
        </w:numPr>
        <w:tabs>
          <w:tab w:val="num" w:pos="993"/>
        </w:tabs>
        <w:autoSpaceDE w:val="0"/>
        <w:autoSpaceDN w:val="0"/>
        <w:outlineLvl w:val="2"/>
      </w:pPr>
      <w:r>
        <w:t>kui riigihanke korraldamiseks vajalikud tingimused on oluliselt muutunud ja muudavad riigihanke realiseerimise võimatuks;</w:t>
      </w:r>
    </w:p>
    <w:p w14:paraId="40362B94" w14:textId="77777777" w:rsidR="00807848" w:rsidRDefault="00807848" w:rsidP="00807848">
      <w:pPr>
        <w:numPr>
          <w:ilvl w:val="2"/>
          <w:numId w:val="4"/>
        </w:numPr>
        <w:tabs>
          <w:tab w:val="num" w:pos="993"/>
        </w:tabs>
        <w:autoSpaceDE w:val="0"/>
        <w:autoSpaceDN w:val="0"/>
        <w:outlineLvl w:val="2"/>
      </w:pPr>
      <w:bookmarkStart w:id="38" w:name="_Toc416709777"/>
      <w:r>
        <w:t>kui on aset leidnud sündmus, mida saab pidada vääramatuks jõuks. Vääramatu jõud on asjaolu, mida hankija ei saa mõjutada ja mille puhul ei saa mõistlikkuse põhimõttest lähtuvalt hankijalt eeldada, et ta hankemenetluse ajal selle asjaoluga arvestaks või seda väldiks või takistava asjaolu või selle tagajärje ületaks.</w:t>
      </w:r>
      <w:bookmarkEnd w:id="38"/>
    </w:p>
    <w:p w14:paraId="79329F56"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Teade kõikide hinnapakkumiste tagasilükkamise kohta väljastatakse kõikidele pakkujatele viivitamata, kuid mitte hiljem kui 3 tööpäeva jooksul otsuse tegemisest arvates.</w:t>
      </w:r>
    </w:p>
    <w:p w14:paraId="261794EA"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Kui kaks või enam pakkumust on võrdsete maksumustega, viib hankija eelnimetatud pakkujate vahel läbi liisuheitmise. Liisuheitmise koht ja aeg teatatakse eelnevalt pakkujatele eRHR vahendusel ning nende volitatud esindajatel on õigus viibida liisuheitmise juures.</w:t>
      </w:r>
    </w:p>
    <w:p w14:paraId="71B8936C"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Hankija teeb põhjendatud kirjaliku otsuse hankelepingu sõlmimise kohta ja esitab igale raamleping pooleks olevale pakkujale selle otsuse kohta teate, milles sisalduvad väljavalitud hinnapakkumist iseloomustavad andmed ja selle eelised teate saaja hinnapakkumisega võrreldes ning väljavalitud pakkuja nimi.</w:t>
      </w:r>
    </w:p>
    <w:p w14:paraId="50FC7BD6" w14:textId="77777777" w:rsidR="00807848" w:rsidRDefault="00807848" w:rsidP="00807848">
      <w:pPr>
        <w:pStyle w:val="Heading2"/>
        <w:keepNext w:val="0"/>
        <w:tabs>
          <w:tab w:val="num" w:pos="360"/>
          <w:tab w:val="left" w:pos="708"/>
        </w:tabs>
        <w:autoSpaceDE w:val="0"/>
        <w:autoSpaceDN w:val="0"/>
        <w:spacing w:before="0" w:after="0"/>
        <w:rPr>
          <w:rFonts w:ascii="Times New Roman" w:hAnsi="Times New Roman"/>
          <w:b w:val="0"/>
          <w:sz w:val="24"/>
        </w:rPr>
      </w:pPr>
      <w:r>
        <w:rPr>
          <w:rFonts w:ascii="Times New Roman" w:hAnsi="Times New Roman"/>
          <w:b w:val="0"/>
          <w:sz w:val="24"/>
        </w:rPr>
        <w:t>Hankija teavitab teisi raamlepingu poolteks olevaid ja minikonkursil hinnapakkumise teinud pakkujaid raamlepingu alusel hankelepingu sõlmimisest viivitamata, kuid mitte hiljem kui 3 tööpäeva jooksul hankelepingu sõlmimisest arvates.</w:t>
      </w:r>
    </w:p>
    <w:p w14:paraId="6B514C1A"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r w:rsidRPr="00F02B12">
        <w:rPr>
          <w:rFonts w:ascii="Times New Roman" w:hAnsi="Times New Roman" w:cs="Times New Roman"/>
          <w:sz w:val="24"/>
          <w:szCs w:val="24"/>
        </w:rPr>
        <w:t>LEPINGU</w:t>
      </w:r>
      <w:bookmarkEnd w:id="24"/>
      <w:bookmarkEnd w:id="25"/>
      <w:bookmarkEnd w:id="26"/>
      <w:bookmarkEnd w:id="27"/>
      <w:bookmarkEnd w:id="28"/>
      <w:bookmarkEnd w:id="29"/>
      <w:bookmarkEnd w:id="30"/>
      <w:bookmarkEnd w:id="31"/>
      <w:bookmarkEnd w:id="32"/>
      <w:bookmarkEnd w:id="33"/>
      <w:bookmarkEnd w:id="34"/>
      <w:r w:rsidRPr="00F02B12">
        <w:rPr>
          <w:rFonts w:ascii="Times New Roman" w:hAnsi="Times New Roman" w:cs="Times New Roman"/>
          <w:sz w:val="24"/>
          <w:szCs w:val="24"/>
        </w:rPr>
        <w:t xml:space="preserve"> TINGIMUSED</w:t>
      </w:r>
      <w:bookmarkEnd w:id="35"/>
      <w:bookmarkEnd w:id="36"/>
    </w:p>
    <w:p w14:paraId="28E17EA7" w14:textId="77777777" w:rsidR="0065775E" w:rsidRPr="00F02B12" w:rsidRDefault="0065775E" w:rsidP="0065775E">
      <w:pPr>
        <w:pStyle w:val="Heading2"/>
        <w:keepNext w:val="0"/>
        <w:tabs>
          <w:tab w:val="num" w:pos="0"/>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 xml:space="preserve">Hankija sõlmib soodsaimaks tunnistatud hinnapakkumise esitanud pakkujaga hankelepingu hankedokumentides, raamlepingus ja minikonkursi dokumentides esitatud tingimustel ja soodsaimaks tunnistatud hinnapakkumises esitatud andmete alusel. </w:t>
      </w:r>
    </w:p>
    <w:p w14:paraId="6DC49439" w14:textId="77777777" w:rsidR="0065775E" w:rsidRPr="00F02B12" w:rsidRDefault="0065775E" w:rsidP="0043370D">
      <w:pPr>
        <w:pStyle w:val="Heading2"/>
        <w:keepNext w:val="0"/>
        <w:tabs>
          <w:tab w:val="num" w:pos="0"/>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Minikonkursi dokumendid ja nende muudatused, hankija lisaselgitused päringutele ja soodsaimaks tunnistatud hinnapakkumine on hankelepingu lahutamatuks osaks.</w:t>
      </w:r>
    </w:p>
    <w:p w14:paraId="29773A75" w14:textId="77777777" w:rsidR="0065775E" w:rsidRPr="00F02B12" w:rsidRDefault="0065775E" w:rsidP="0065775E">
      <w:pPr>
        <w:pStyle w:val="Heading2"/>
        <w:keepNext w:val="0"/>
        <w:tabs>
          <w:tab w:val="num" w:pos="0"/>
          <w:tab w:val="num" w:pos="360"/>
        </w:tabs>
        <w:autoSpaceDE w:val="0"/>
        <w:autoSpaceDN w:val="0"/>
        <w:spacing w:before="0" w:after="0"/>
        <w:rPr>
          <w:rFonts w:ascii="Times New Roman" w:hAnsi="Times New Roman"/>
          <w:b w:val="0"/>
          <w:sz w:val="24"/>
        </w:rPr>
      </w:pPr>
      <w:r w:rsidRPr="00F02B12">
        <w:rPr>
          <w:rFonts w:ascii="Times New Roman" w:hAnsi="Times New Roman"/>
          <w:b w:val="0"/>
          <w:sz w:val="24"/>
        </w:rPr>
        <w:t xml:space="preserve">Raamlepingu alusel sõlmitava hankelepingu täitmise käigus tagavad hankija ja pakkuja oma tegevuse vastavuse kõigile Eesti Vabariigis kehtivatele õigusaktidele. </w:t>
      </w:r>
    </w:p>
    <w:p w14:paraId="5E0A55C5" w14:textId="77777777" w:rsidR="0065775E" w:rsidRPr="00F02B12" w:rsidRDefault="0065775E" w:rsidP="0065775E">
      <w:pPr>
        <w:pStyle w:val="Heading1"/>
        <w:tabs>
          <w:tab w:val="clear" w:pos="432"/>
          <w:tab w:val="num" w:pos="360"/>
        </w:tabs>
        <w:autoSpaceDE w:val="0"/>
        <w:autoSpaceDN w:val="0"/>
        <w:spacing w:after="0"/>
        <w:ind w:left="57" w:hanging="57"/>
        <w:rPr>
          <w:rFonts w:ascii="Times New Roman" w:hAnsi="Times New Roman" w:cs="Times New Roman"/>
          <w:sz w:val="24"/>
          <w:szCs w:val="24"/>
        </w:rPr>
      </w:pPr>
      <w:bookmarkStart w:id="39" w:name="_Toc188240374"/>
      <w:bookmarkStart w:id="40" w:name="_Toc421778133"/>
      <w:r w:rsidRPr="00F02B12">
        <w:rPr>
          <w:rFonts w:ascii="Times New Roman" w:hAnsi="Times New Roman" w:cs="Times New Roman"/>
          <w:sz w:val="24"/>
          <w:szCs w:val="24"/>
        </w:rPr>
        <w:t>LISAD</w:t>
      </w:r>
      <w:bookmarkEnd w:id="39"/>
      <w:bookmarkEnd w:id="40"/>
    </w:p>
    <w:p w14:paraId="4D895A68" w14:textId="77777777" w:rsidR="0065775E" w:rsidRDefault="0065775E" w:rsidP="0065775E">
      <w:pPr>
        <w:ind w:left="426" w:hanging="426"/>
      </w:pPr>
      <w:r w:rsidRPr="00F02B12">
        <w:t xml:space="preserve">Lisa 1 </w:t>
      </w:r>
      <w:r>
        <w:t>Tehniline kirjeldus</w:t>
      </w:r>
    </w:p>
    <w:p w14:paraId="295E1A94" w14:textId="48FE468B" w:rsidR="0065775E" w:rsidRDefault="0065775E" w:rsidP="0065775E">
      <w:pPr>
        <w:ind w:left="426" w:hanging="426"/>
      </w:pPr>
      <w:r>
        <w:t xml:space="preserve">Lisa 2 </w:t>
      </w:r>
      <w:r w:rsidR="00853B1D">
        <w:t>M</w:t>
      </w:r>
      <w:r>
        <w:t>aksumuse esildis</w:t>
      </w:r>
    </w:p>
    <w:p w14:paraId="1757CD4F" w14:textId="0C6E88D1" w:rsidR="000907D5" w:rsidRDefault="000907D5" w:rsidP="0065775E">
      <w:pPr>
        <w:ind w:left="426" w:hanging="426"/>
      </w:pPr>
      <w:r>
        <w:t xml:space="preserve">Lisa 3 </w:t>
      </w:r>
      <w:r w:rsidR="00617F74">
        <w:t>Punane 36 d</w:t>
      </w:r>
      <w:r>
        <w:t>okumentatsioon</w:t>
      </w:r>
    </w:p>
    <w:p w14:paraId="1A2E6E98" w14:textId="77777777" w:rsidR="0065775E" w:rsidRPr="00F02B12" w:rsidRDefault="0065775E" w:rsidP="0065775E">
      <w:pPr>
        <w:pStyle w:val="NoSpacing"/>
      </w:pPr>
    </w:p>
    <w:p w14:paraId="025573FF" w14:textId="77777777" w:rsidR="0065775E" w:rsidRPr="00F02B12" w:rsidRDefault="0065775E" w:rsidP="0065775E">
      <w:r w:rsidRPr="00F02B12">
        <w:t>Minikonkursi eest vastutav isik</w:t>
      </w:r>
    </w:p>
    <w:p w14:paraId="234FA8A6" w14:textId="77777777" w:rsidR="0065775E" w:rsidRPr="00F02B12" w:rsidRDefault="0065775E" w:rsidP="0065775E">
      <w:pPr>
        <w:rPr>
          <w:lang w:eastAsia="et-EE"/>
        </w:rPr>
      </w:pPr>
    </w:p>
    <w:p w14:paraId="4205A5D3" w14:textId="6C4D612C" w:rsidR="0065775E" w:rsidRPr="00F02B12" w:rsidRDefault="0065775E" w:rsidP="0065775E">
      <w:r w:rsidRPr="00F02B12">
        <w:t xml:space="preserve">Nimi: </w:t>
      </w:r>
      <w:r w:rsidR="00DF5F67">
        <w:t>Aleksander Korolkov</w:t>
      </w:r>
    </w:p>
    <w:p w14:paraId="0F6F0226" w14:textId="61CFDF5C" w:rsidR="00D2482F" w:rsidRDefault="0065775E">
      <w:r w:rsidRPr="00F02B12">
        <w:t xml:space="preserve">Ametinimetus: </w:t>
      </w:r>
      <w:r w:rsidR="00807848">
        <w:t>riigihangete projektijuht</w:t>
      </w:r>
    </w:p>
    <w:sectPr w:rsidR="00D2482F" w:rsidSect="00692DBA">
      <w:headerReference w:type="even" r:id="rId8"/>
      <w:headerReference w:type="default" r:id="rId9"/>
      <w:footerReference w:type="even" r:id="rId10"/>
      <w:footerReference w:type="default" r:id="rId11"/>
      <w:pgSz w:w="11906" w:h="16838" w:code="9"/>
      <w:pgMar w:top="1276" w:right="849" w:bottom="510" w:left="1418" w:header="454" w:footer="51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D9B0" w14:textId="77777777" w:rsidR="00853B1D" w:rsidRDefault="00853B1D">
      <w:r>
        <w:separator/>
      </w:r>
    </w:p>
  </w:endnote>
  <w:endnote w:type="continuationSeparator" w:id="0">
    <w:p w14:paraId="7BECE7AD" w14:textId="77777777" w:rsidR="00853B1D" w:rsidRDefault="00853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2E7D" w14:textId="77777777" w:rsidR="007C3639" w:rsidRDefault="007C36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54840" w14:textId="77777777" w:rsidR="007C3639" w:rsidRDefault="007C3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56A5" w14:textId="77777777" w:rsidR="007C3639" w:rsidRDefault="007C3639">
    <w:pPr>
      <w:pStyle w:val="Footer"/>
      <w:jc w:val="center"/>
    </w:pPr>
    <w:r>
      <w:fldChar w:fldCharType="begin"/>
    </w:r>
    <w:r>
      <w:instrText>PAGE   \* MERGEFORMAT</w:instrText>
    </w:r>
    <w:r>
      <w:fldChar w:fldCharType="separate"/>
    </w:r>
    <w:r>
      <w:rPr>
        <w:noProof/>
      </w:rPr>
      <w:t>1</w:t>
    </w:r>
    <w:r>
      <w:fldChar w:fldCharType="end"/>
    </w:r>
  </w:p>
  <w:p w14:paraId="141AEB7C" w14:textId="77777777" w:rsidR="007C3639" w:rsidRDefault="007C3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7535" w14:textId="77777777" w:rsidR="00853B1D" w:rsidRDefault="00853B1D">
      <w:r>
        <w:separator/>
      </w:r>
    </w:p>
  </w:footnote>
  <w:footnote w:type="continuationSeparator" w:id="0">
    <w:p w14:paraId="1F0BB647" w14:textId="77777777" w:rsidR="00853B1D" w:rsidRDefault="00853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CAF" w14:textId="77777777" w:rsidR="007C3639" w:rsidRDefault="007C36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13028" w14:textId="77777777" w:rsidR="007C3639" w:rsidRDefault="007C3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AB51" w14:textId="77777777" w:rsidR="007C3639" w:rsidRDefault="007C36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027A1"/>
    <w:multiLevelType w:val="multilevel"/>
    <w:tmpl w:val="FFFFFFFF"/>
    <w:lvl w:ilvl="0">
      <w:start w:val="1"/>
      <w:numFmt w:val="decimal"/>
      <w:pStyle w:val="Lisatekst"/>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56ED1ABF"/>
    <w:multiLevelType w:val="multilevel"/>
    <w:tmpl w:val="FFFFFFFF"/>
    <w:lvl w:ilvl="0">
      <w:start w:val="1"/>
      <w:numFmt w:val="decimal"/>
      <w:pStyle w:val="Heading1"/>
      <w:suff w:val="space"/>
      <w:lvlText w:val="%1."/>
      <w:lvlJc w:val="left"/>
      <w:pPr>
        <w:ind w:left="57" w:hanging="57"/>
      </w:pPr>
      <w:rPr>
        <w:rFonts w:cs="Times New Roman" w:hint="default"/>
      </w:rPr>
    </w:lvl>
    <w:lvl w:ilvl="1">
      <w:start w:val="1"/>
      <w:numFmt w:val="decimal"/>
      <w:pStyle w:val="Heading2"/>
      <w:suff w:val="space"/>
      <w:lvlText w:val="%1.%2."/>
      <w:lvlJc w:val="left"/>
      <w:rPr>
        <w:rFonts w:cs="Times New Roman" w:hint="default"/>
        <w:b w:val="0"/>
        <w:i w:val="0"/>
      </w:rPr>
    </w:lvl>
    <w:lvl w:ilvl="2">
      <w:start w:val="1"/>
      <w:numFmt w:val="decimal"/>
      <w:pStyle w:val="Heading3"/>
      <w:suff w:val="space"/>
      <w:lvlText w:val="%1.%2.%3."/>
      <w:lvlJc w:val="left"/>
      <w:rPr>
        <w:rFonts w:cs="Times New Roman" w:hint="default"/>
        <w:i w:val="0"/>
      </w:rPr>
    </w:lvl>
    <w:lvl w:ilvl="3">
      <w:start w:val="1"/>
      <w:numFmt w:val="decimal"/>
      <w:lvlText w:val="%1.%2.%3.%4"/>
      <w:lvlJc w:val="left"/>
      <w:pPr>
        <w:tabs>
          <w:tab w:val="num" w:pos="722"/>
        </w:tabs>
        <w:ind w:left="722" w:hanging="864"/>
      </w:pPr>
      <w:rPr>
        <w:rFonts w:cs="Times New Roman" w:hint="default"/>
      </w:rPr>
    </w:lvl>
    <w:lvl w:ilvl="4">
      <w:start w:val="1"/>
      <w:numFmt w:val="decimal"/>
      <w:lvlText w:val="%1.%2.%3.%4.%5"/>
      <w:lvlJc w:val="left"/>
      <w:pPr>
        <w:tabs>
          <w:tab w:val="num" w:pos="866"/>
        </w:tabs>
        <w:ind w:left="866" w:hanging="1008"/>
      </w:pPr>
      <w:rPr>
        <w:rFonts w:cs="Times New Roman" w:hint="default"/>
      </w:rPr>
    </w:lvl>
    <w:lvl w:ilvl="5">
      <w:start w:val="1"/>
      <w:numFmt w:val="decimal"/>
      <w:lvlText w:val="%1.%2.%3.%4.%5.%6"/>
      <w:lvlJc w:val="left"/>
      <w:pPr>
        <w:tabs>
          <w:tab w:val="num" w:pos="1010"/>
        </w:tabs>
        <w:ind w:left="1010" w:hanging="1152"/>
      </w:pPr>
      <w:rPr>
        <w:rFonts w:cs="Times New Roman" w:hint="default"/>
      </w:rPr>
    </w:lvl>
    <w:lvl w:ilvl="6">
      <w:start w:val="1"/>
      <w:numFmt w:val="decimal"/>
      <w:lvlText w:val="%1.%2.%3.%4.%5.%6.%7"/>
      <w:lvlJc w:val="left"/>
      <w:pPr>
        <w:tabs>
          <w:tab w:val="num" w:pos="1154"/>
        </w:tabs>
        <w:ind w:left="1154" w:hanging="1296"/>
      </w:pPr>
      <w:rPr>
        <w:rFonts w:cs="Times New Roman" w:hint="default"/>
      </w:rPr>
    </w:lvl>
    <w:lvl w:ilvl="7">
      <w:start w:val="1"/>
      <w:numFmt w:val="decimal"/>
      <w:lvlText w:val="%1.%2.%3.%4.%5.%6.%7.%8"/>
      <w:lvlJc w:val="left"/>
      <w:pPr>
        <w:tabs>
          <w:tab w:val="num" w:pos="1298"/>
        </w:tabs>
        <w:ind w:left="1298" w:hanging="1440"/>
      </w:pPr>
      <w:rPr>
        <w:rFonts w:cs="Times New Roman" w:hint="default"/>
      </w:rPr>
    </w:lvl>
    <w:lvl w:ilvl="8">
      <w:start w:val="1"/>
      <w:numFmt w:val="decimal"/>
      <w:lvlText w:val="%1.%2.%3.%4.%5.%6.%7.%8.%9"/>
      <w:lvlJc w:val="left"/>
      <w:pPr>
        <w:tabs>
          <w:tab w:val="num" w:pos="1442"/>
        </w:tabs>
        <w:ind w:left="1442" w:hanging="1584"/>
      </w:pPr>
      <w:rPr>
        <w:rFonts w:cs="Times New Roman" w:hint="default"/>
      </w:rPr>
    </w:lvl>
  </w:abstractNum>
  <w:num w:numId="1" w16cid:durableId="408501819">
    <w:abstractNumId w:val="0"/>
  </w:num>
  <w:num w:numId="2" w16cid:durableId="431626356">
    <w:abstractNumId w:val="1"/>
  </w:num>
  <w:num w:numId="3" w16cid:durableId="2016764946">
    <w:abstractNumId w:val="1"/>
    <w:lvlOverride w:ilvl="0">
      <w:startOverride w:val="4"/>
    </w:lvlOverride>
    <w:lvlOverride w:ilvl="1">
      <w:startOverride w:val="7"/>
    </w:lvlOverride>
  </w:num>
  <w:num w:numId="4" w16cid:durableId="1217856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8154579">
    <w:abstractNumId w:val="1"/>
  </w:num>
  <w:num w:numId="6" w16cid:durableId="34353229">
    <w:abstractNumId w:val="1"/>
  </w:num>
  <w:num w:numId="7" w16cid:durableId="1804031541">
    <w:abstractNumId w:val="1"/>
  </w:num>
  <w:num w:numId="8" w16cid:durableId="816992564">
    <w:abstractNumId w:val="1"/>
  </w:num>
  <w:num w:numId="9" w16cid:durableId="32462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5E"/>
    <w:rsid w:val="00032269"/>
    <w:rsid w:val="0008788E"/>
    <w:rsid w:val="000907D5"/>
    <w:rsid w:val="001947D0"/>
    <w:rsid w:val="001B1AF1"/>
    <w:rsid w:val="002C22CF"/>
    <w:rsid w:val="00395BBB"/>
    <w:rsid w:val="003D0179"/>
    <w:rsid w:val="00406C93"/>
    <w:rsid w:val="00422239"/>
    <w:rsid w:val="0043370D"/>
    <w:rsid w:val="00456A87"/>
    <w:rsid w:val="004C23B1"/>
    <w:rsid w:val="005D3A31"/>
    <w:rsid w:val="00617F74"/>
    <w:rsid w:val="0065775E"/>
    <w:rsid w:val="006F0363"/>
    <w:rsid w:val="00745D2B"/>
    <w:rsid w:val="007C3639"/>
    <w:rsid w:val="00807848"/>
    <w:rsid w:val="00853B1D"/>
    <w:rsid w:val="008C324B"/>
    <w:rsid w:val="00A35342"/>
    <w:rsid w:val="00A45115"/>
    <w:rsid w:val="00AC05BB"/>
    <w:rsid w:val="00B54B48"/>
    <w:rsid w:val="00BF508D"/>
    <w:rsid w:val="00C37E03"/>
    <w:rsid w:val="00D2482F"/>
    <w:rsid w:val="00DB0745"/>
    <w:rsid w:val="00DF5F67"/>
    <w:rsid w:val="00F732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0319"/>
  <w15:chartTrackingRefBased/>
  <w15:docId w15:val="{A863AAFA-413B-4331-9E94-0AA857C3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5E"/>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5775E"/>
    <w:pPr>
      <w:keepNext/>
      <w:numPr>
        <w:numId w:val="2"/>
      </w:numPr>
      <w:tabs>
        <w:tab w:val="num" w:pos="432"/>
      </w:tabs>
      <w:spacing w:before="240" w:after="60"/>
      <w:ind w:left="432" w:hanging="432"/>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5775E"/>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link w:val="Heading3Char"/>
    <w:uiPriority w:val="9"/>
    <w:qFormat/>
    <w:rsid w:val="0065775E"/>
    <w:pPr>
      <w:keepNext/>
      <w:numPr>
        <w:ilvl w:val="2"/>
        <w:numId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75E"/>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uiPriority w:val="9"/>
    <w:rsid w:val="0065775E"/>
    <w:rPr>
      <w:rFonts w:ascii="Arial" w:eastAsia="Times New Roman" w:hAnsi="Arial" w:cs="Times New Roman"/>
      <w:b/>
      <w:iCs/>
      <w:kern w:val="0"/>
      <w:sz w:val="28"/>
      <w:szCs w:val="24"/>
      <w14:ligatures w14:val="none"/>
    </w:rPr>
  </w:style>
  <w:style w:type="character" w:customStyle="1" w:styleId="Heading3Char">
    <w:name w:val="Heading 3 Char"/>
    <w:basedOn w:val="DefaultParagraphFont"/>
    <w:link w:val="Heading3"/>
    <w:uiPriority w:val="9"/>
    <w:rsid w:val="0065775E"/>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rsid w:val="0065775E"/>
    <w:pPr>
      <w:tabs>
        <w:tab w:val="center" w:pos="4153"/>
        <w:tab w:val="right" w:pos="8306"/>
      </w:tabs>
    </w:pPr>
  </w:style>
  <w:style w:type="character" w:customStyle="1" w:styleId="HeaderChar">
    <w:name w:val="Header Char"/>
    <w:basedOn w:val="DefaultParagraphFont"/>
    <w:link w:val="Header"/>
    <w:uiPriority w:val="99"/>
    <w:rsid w:val="0065775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65775E"/>
    <w:pPr>
      <w:tabs>
        <w:tab w:val="center" w:pos="4153"/>
        <w:tab w:val="right" w:pos="8306"/>
      </w:tabs>
    </w:pPr>
  </w:style>
  <w:style w:type="character" w:customStyle="1" w:styleId="FooterChar">
    <w:name w:val="Footer Char"/>
    <w:basedOn w:val="DefaultParagraphFont"/>
    <w:link w:val="Footer"/>
    <w:uiPriority w:val="99"/>
    <w:rsid w:val="0065775E"/>
    <w:rPr>
      <w:rFonts w:ascii="Times New Roman" w:eastAsia="Times New Roman" w:hAnsi="Times New Roman" w:cs="Times New Roman"/>
      <w:kern w:val="0"/>
      <w:sz w:val="24"/>
      <w:szCs w:val="20"/>
      <w14:ligatures w14:val="none"/>
    </w:rPr>
  </w:style>
  <w:style w:type="character" w:styleId="PageNumber">
    <w:name w:val="page number"/>
    <w:basedOn w:val="DefaultParagraphFont"/>
    <w:uiPriority w:val="99"/>
    <w:rsid w:val="0065775E"/>
    <w:rPr>
      <w:rFonts w:cs="Times New Roman"/>
    </w:rPr>
  </w:style>
  <w:style w:type="paragraph" w:customStyle="1" w:styleId="Lisatekst">
    <w:name w:val="Lisatekst"/>
    <w:basedOn w:val="BodyText"/>
    <w:uiPriority w:val="99"/>
    <w:rsid w:val="0065775E"/>
    <w:pPr>
      <w:numPr>
        <w:numId w:val="1"/>
      </w:numPr>
      <w:tabs>
        <w:tab w:val="num" w:pos="360"/>
        <w:tab w:val="left" w:pos="6521"/>
      </w:tabs>
      <w:spacing w:before="120" w:after="0"/>
    </w:pPr>
  </w:style>
  <w:style w:type="paragraph" w:customStyle="1" w:styleId="Bodyt">
    <w:name w:val="Bodyt"/>
    <w:basedOn w:val="BodyText"/>
    <w:rsid w:val="0065775E"/>
    <w:pPr>
      <w:numPr>
        <w:ilvl w:val="1"/>
        <w:numId w:val="1"/>
      </w:numPr>
      <w:tabs>
        <w:tab w:val="num" w:pos="360"/>
        <w:tab w:val="left" w:pos="6521"/>
      </w:tabs>
      <w:spacing w:after="0"/>
    </w:pPr>
  </w:style>
  <w:style w:type="paragraph" w:styleId="BodyText2">
    <w:name w:val="Body Text 2"/>
    <w:basedOn w:val="Normal"/>
    <w:link w:val="BodyText2Char"/>
    <w:uiPriority w:val="99"/>
    <w:rsid w:val="0065775E"/>
    <w:pPr>
      <w:autoSpaceDE w:val="0"/>
      <w:autoSpaceDN w:val="0"/>
      <w:spacing w:after="120" w:line="480" w:lineRule="auto"/>
    </w:pPr>
    <w:rPr>
      <w:szCs w:val="24"/>
      <w:lang w:eastAsia="et-EE"/>
    </w:rPr>
  </w:style>
  <w:style w:type="character" w:customStyle="1" w:styleId="BodyText2Char">
    <w:name w:val="Body Text 2 Char"/>
    <w:basedOn w:val="DefaultParagraphFont"/>
    <w:link w:val="BodyText2"/>
    <w:uiPriority w:val="99"/>
    <w:rsid w:val="0065775E"/>
    <w:rPr>
      <w:rFonts w:ascii="Times New Roman" w:eastAsia="Times New Roman" w:hAnsi="Times New Roman" w:cs="Times New Roman"/>
      <w:kern w:val="0"/>
      <w:sz w:val="24"/>
      <w:szCs w:val="24"/>
      <w:lang w:eastAsia="et-EE"/>
      <w14:ligatures w14:val="none"/>
    </w:rPr>
  </w:style>
  <w:style w:type="paragraph" w:styleId="NoSpacing">
    <w:name w:val="No Spacing"/>
    <w:link w:val="NoSpacingChar"/>
    <w:uiPriority w:val="1"/>
    <w:qFormat/>
    <w:rsid w:val="0065775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NoSpacingChar">
    <w:name w:val="No Spacing Char"/>
    <w:link w:val="NoSpacing"/>
    <w:uiPriority w:val="1"/>
    <w:locked/>
    <w:rsid w:val="0065775E"/>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65775E"/>
    <w:rPr>
      <w:color w:val="0563C1" w:themeColor="hyperlink"/>
      <w:u w:val="single"/>
    </w:rPr>
  </w:style>
  <w:style w:type="paragraph" w:styleId="BodyText">
    <w:name w:val="Body Text"/>
    <w:basedOn w:val="Normal"/>
    <w:link w:val="BodyTextChar"/>
    <w:uiPriority w:val="99"/>
    <w:semiHidden/>
    <w:unhideWhenUsed/>
    <w:rsid w:val="0065775E"/>
    <w:pPr>
      <w:spacing w:after="120"/>
    </w:pPr>
  </w:style>
  <w:style w:type="character" w:customStyle="1" w:styleId="BodyTextChar">
    <w:name w:val="Body Text Char"/>
    <w:basedOn w:val="DefaultParagraphFont"/>
    <w:link w:val="BodyText"/>
    <w:uiPriority w:val="99"/>
    <w:semiHidden/>
    <w:rsid w:val="0065775E"/>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194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ak.karelson@tallinnlv.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801</Words>
  <Characters>4651</Characters>
  <Application>Microsoft Office Word</Application>
  <DocSecurity>0</DocSecurity>
  <Lines>38</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Tallinna Strateegikeskus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Liivamägi</dc:creator>
  <cp:keywords/>
  <dc:description/>
  <cp:lastModifiedBy>Jaak Karelson</cp:lastModifiedBy>
  <cp:revision>18</cp:revision>
  <dcterms:created xsi:type="dcterms:W3CDTF">2024-01-22T12:06:00Z</dcterms:created>
  <dcterms:modified xsi:type="dcterms:W3CDTF">2025-12-16T11:47:00Z</dcterms:modified>
</cp:coreProperties>
</file>